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2E5395"/>
          <w:sz w:val="34"/>
          <w:szCs w:val="34"/>
        </w:rPr>
        <w:t xml:space="preserve">VERIXA</w:t>
      </w:r>
    </w:p>
    <w:p>
      <w:pPr>
        <w:spacing w:after="240"/>
        <w:jc w:val="center"/>
      </w:pPr>
      <w:r>
        <w:rPr>
          <w:rFonts w:ascii="Arial" w:cs="Arial" w:eastAsia="Arial" w:hAnsi="Arial"/>
          <w:color w:val="555555"/>
          <w:sz w:val="23"/>
          <w:szCs w:val="23"/>
        </w:rPr>
        <w:t xml:space="preserve">Design Partner Program — the AI-governed QMS for pharma &amp; biotech</w:t>
      </w:r>
    </w:p>
    <w:p>
      <w:pPr>
        <w:spacing w:after="140" w:before="2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The problem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Pharma quality teams have started using AI before their quality systems can prove AI was governed correctly. Regulators moved first: EU GMP Annex 22 (draft), the EU AI Act (high-risk application from Aug 2026), FDA CSA final guidance, the FDA–EMA joint Good AI Practice principles — and the first FDA warning letter citing AI overreliance in pharma manufacturing (April 2026). The inspection question is now: which model produced what output, on what input, reviewed by which authorized human, accepted with which e-signature?</w:t>
      </w:r>
    </w:p>
    <w:p>
      <w:pPr>
        <w:spacing w:after="140" w:before="2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What Verixa does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Verixa embeds AI governance into the QMS schema itself — not as a policy layer. Advisory-only AI; human-in-the-loop gates with authority profiles and e-signatures; immutable provenance of model version, prompt, retrieved evidence, and human accept/reject; on-demand inspection evidence packs; and controlled AI refusal in regulated decision paths.</w:t>
      </w:r>
    </w:p>
    <w:p>
      <w:pPr>
        <w:spacing w:after="140" w:before="2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What design partners get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 bounded, paid Evidence Mapping Sprint on one of your quality workflows (deviation, CAPA, document control) — weeks, not months.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 inspection-readiness evidence pack for the mapped workflow, yours to keep.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Direct influence over the GxP roadmap and validation approach (CSA / GAMP 5).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Design-partner pricing protection if you proceed to a governed evaluation or production licence.</w:t>
      </w:r>
    </w:p>
    <w:p>
      <w:pPr>
        <w:spacing w:after="140" w:before="2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Who we are looking for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US biotech / ATMP / cell-therapy quality teams with AI-governance exposure and minimal legacy eQMS lock-in; and Indian CDMO / specialty pharma sites facing revised Schedule M enforcement and USFDA inspection pressure.</w:t>
      </w:r>
    </w:p>
    <w:p>
      <w:pPr>
        <w:spacing w:after="140" w:before="2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Founder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Vimal Veereshwarayya, PhD, RAC — 20+ years in pharma &amp; biotech; 16+ years in QA and Regulatory (Genentech, BMS/MyoKardia, Arcellx, Alumis). Built Verixa after AI governance became a regulated GxP object.</w:t>
      </w:r>
    </w:p>
    <w:p>
      <w:pPr>
        <w:spacing w:before="24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vimalv@verixa.ai  ·  Navira Regulatory Technologies, Inc. (US) · Navira Regulatory Technologies Pvt Ltd (India)</w:t>
      </w:r>
    </w:p>
    <w:sectPr>
      <w:pgSz w:w="11906" w:h="16838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DC9293DBB0D4190A49C07FE5C5C42" ma:contentTypeVersion="10" ma:contentTypeDescription="Create a new document." ma:contentTypeScope="" ma:versionID="ee3347f9e17981830c50ed8ff15275ab">
  <xsd:schema xmlns:xsd="http://www.w3.org/2001/XMLSchema" xmlns:xs="http://www.w3.org/2001/XMLSchema" xmlns:p="http://schemas.microsoft.com/office/2006/metadata/properties" xmlns:ns2="76935354-188e-47b9-bde5-cf8fba0c8be5" targetNamespace="http://schemas.microsoft.com/office/2006/metadata/properties" ma:root="true" ma:fieldsID="b913bbdfa129bc70be1f2aed6f7204eb" ns2:_="">
    <xsd:import namespace="76935354-188e-47b9-bde5-cf8fba0c8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35354-188e-47b9-bde5-cf8fba0c8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454207-aa0b-49b1-9516-5a42b324ee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35354-188e-47b9-bde5-cf8fba0c8b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47D189-3E8B-4E00-8094-A75DCFBA26DB}"/>
</file>

<file path=customXml/itemProps2.xml><?xml version="1.0" encoding="utf-8"?>
<ds:datastoreItem xmlns:ds="http://schemas.openxmlformats.org/officeDocument/2006/customXml" ds:itemID="{726DF62C-3E44-4905-9BA4-8538A8B9F179}"/>
</file>

<file path=customXml/itemProps3.xml><?xml version="1.0" encoding="utf-8"?>
<ds:datastoreItem xmlns:ds="http://schemas.openxmlformats.org/officeDocument/2006/customXml" ds:itemID="{57A36B77-ED0F-463C-A176-ED1344F4BBBB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2026-06-12T08:01:56Z</dcterms:created>
  <dcterms:modified xsi:type="dcterms:W3CDTF">2026-06-12T08:01:56Z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0x01010072CDC9293DBB0D4190A49C07FE5C5C42</vt:lpwstr>
  </property>
</Properties>
</file>